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26" w:rsidRDefault="00DB6226">
      <w:pPr>
        <w:pStyle w:val="ConsPlusNonformat"/>
        <w:jc w:val="both"/>
      </w:pPr>
      <w:r>
        <w:t xml:space="preserve">                                                      УТВЕРЖДЕНО</w:t>
      </w:r>
    </w:p>
    <w:p w:rsidR="00DB6226" w:rsidRDefault="00DB6226">
      <w:pPr>
        <w:pStyle w:val="ConsPlusNonformat"/>
        <w:jc w:val="both"/>
      </w:pPr>
      <w:r>
        <w:t xml:space="preserve">                                                      Постановление</w:t>
      </w:r>
    </w:p>
    <w:p w:rsidR="00DB6226" w:rsidRDefault="00DB6226">
      <w:pPr>
        <w:pStyle w:val="ConsPlusNonformat"/>
        <w:jc w:val="both"/>
      </w:pPr>
      <w:r>
        <w:t xml:space="preserve">                                                      Министерства культуры</w:t>
      </w:r>
    </w:p>
    <w:p w:rsidR="00DB6226" w:rsidRDefault="00DB6226">
      <w:pPr>
        <w:pStyle w:val="ConsPlusNonformat"/>
        <w:jc w:val="both"/>
      </w:pPr>
      <w:r>
        <w:t xml:space="preserve">                                                      Республики Беларусь</w:t>
      </w:r>
    </w:p>
    <w:p w:rsidR="00DB6226" w:rsidRDefault="00DB6226">
      <w:pPr>
        <w:pStyle w:val="ConsPlusNonformat"/>
        <w:jc w:val="both"/>
      </w:pPr>
      <w:r>
        <w:t xml:space="preserve">                                                      30.06.2015 N 37</w:t>
      </w:r>
    </w:p>
    <w:p w:rsidR="00DB6226" w:rsidRDefault="00DB6226">
      <w:pPr>
        <w:pStyle w:val="ConsPlusNormal"/>
      </w:pPr>
    </w:p>
    <w:p w:rsidR="00DB6226" w:rsidRDefault="00DB6226">
      <w:pPr>
        <w:pStyle w:val="ConsPlusTitle"/>
        <w:jc w:val="center"/>
      </w:pPr>
      <w:bookmarkStart w:id="0" w:name="P60"/>
      <w:bookmarkEnd w:id="0"/>
      <w:r>
        <w:t>ИНСТРУКЦИЯ</w:t>
      </w:r>
    </w:p>
    <w:p w:rsidR="00DB6226" w:rsidRDefault="00DB6226">
      <w:pPr>
        <w:pStyle w:val="ConsPlusTitle"/>
        <w:jc w:val="center"/>
      </w:pPr>
      <w:r>
        <w:t>О ПОРЯДКЕ ОРГАНИЗАЦИИ И ПРОВЕДЕНИЯ МЕЖДУНАРОДНОГО ДЕТСКОГО КОНКУРСА "МУЗЫКА НАДЕЖДЫ"</w:t>
      </w:r>
    </w:p>
    <w:p w:rsidR="00DB6226" w:rsidRDefault="00DB6226">
      <w:pPr>
        <w:pStyle w:val="ConsPlusNormal"/>
      </w:pPr>
    </w:p>
    <w:p w:rsidR="00DB6226" w:rsidRDefault="00DB6226">
      <w:pPr>
        <w:pStyle w:val="ConsPlusNormal"/>
        <w:ind w:firstLine="540"/>
        <w:jc w:val="both"/>
      </w:pPr>
      <w:r>
        <w:t>1. Настоящая Инструкция определяет порядок организации и проведения Международного детского конкурса "Музыка надежды" (далее - конкурс).</w:t>
      </w:r>
    </w:p>
    <w:p w:rsidR="00DB6226" w:rsidRDefault="00DB6226">
      <w:pPr>
        <w:pStyle w:val="ConsPlusNormal"/>
        <w:spacing w:before="220"/>
        <w:ind w:firstLine="540"/>
        <w:jc w:val="both"/>
      </w:pPr>
      <w:r>
        <w:t>2. Целями конкурса являются выявление и поддержка творчески одаренных детей, развитие их творческих способностей и повышение уровня исполнительского мастерства, популяризация музыкального искусства и исполнительства в Республике Беларусь, стимулирование творческой инициативы педагогических работников и пропаганда лучшего опыта педагогических работников в сфере культуры, развитие и укрепление международных культурных связей.</w:t>
      </w:r>
    </w:p>
    <w:p w:rsidR="00DB6226" w:rsidRDefault="00DB6226">
      <w:pPr>
        <w:pStyle w:val="ConsPlusNormal"/>
        <w:spacing w:before="220"/>
        <w:ind w:firstLine="540"/>
        <w:jc w:val="both"/>
      </w:pPr>
      <w:r>
        <w:t>3. Организаторами конкурса являются Министерство культуры Республики Беларусь (далее - Министерство культуры) и Гомельский областной исполнительный комитет.</w:t>
      </w:r>
    </w:p>
    <w:p w:rsidR="00DB6226" w:rsidRDefault="00DB6226">
      <w:pPr>
        <w:pStyle w:val="ConsPlusNormal"/>
        <w:spacing w:before="220"/>
        <w:ind w:firstLine="540"/>
        <w:jc w:val="both"/>
      </w:pPr>
      <w:r>
        <w:t>4. Конкурс проводится ежегодно. Конкретные сроки проведения конкурса определяются Министерством культуры.</w:t>
      </w:r>
    </w:p>
    <w:p w:rsidR="00DB6226" w:rsidRDefault="00DB6226">
      <w:pPr>
        <w:pStyle w:val="ConsPlusNormal"/>
        <w:spacing w:before="220"/>
        <w:ind w:firstLine="540"/>
        <w:jc w:val="both"/>
      </w:pPr>
      <w:r>
        <w:t>5. Информация о проведении конкурса размещается не позднее 4 месяцев до начала проведения конкурса в глобальной компьютерной сети Интернет на официальных сайтах Министерства культуры и учреждения образования "Белорусская государственная академия музыки". Информация должна содержать сведения о времени, месте проведения конкурса, условиях конкурса, критериях и порядке оценки исполнений участников, порядке и сроках объявления результатов конкурса, а также иные необходимые сведения.</w:t>
      </w:r>
    </w:p>
    <w:p w:rsidR="00DB6226" w:rsidRDefault="00DB6226">
      <w:pPr>
        <w:pStyle w:val="ConsPlusNormal"/>
        <w:spacing w:before="220"/>
        <w:ind w:firstLine="540"/>
        <w:jc w:val="both"/>
      </w:pPr>
      <w:r>
        <w:t>6. В конкурсе могут принимать участие обучающиеся в детских школах искусств, средних школах, гимназиях, гимназиях - колледжах искусств (за исключением обучающихся, осваивающих содержание образовательных программ среднего специального образования) Республики Беларусь и иностранных государств (далее, если не определено иное, - участники конкурса).</w:t>
      </w:r>
    </w:p>
    <w:p w:rsidR="00DB6226" w:rsidRDefault="00DB6226">
      <w:pPr>
        <w:pStyle w:val="ConsPlusNormal"/>
        <w:spacing w:before="220"/>
        <w:ind w:firstLine="540"/>
        <w:jc w:val="both"/>
      </w:pPr>
      <w:r>
        <w:t>7. Конкурс проводится по номинациям:</w:t>
      </w:r>
    </w:p>
    <w:p w:rsidR="00DB6226" w:rsidRDefault="00DB6226">
      <w:pPr>
        <w:pStyle w:val="ConsPlusNormal"/>
        <w:spacing w:before="220"/>
        <w:ind w:firstLine="540"/>
        <w:jc w:val="both"/>
      </w:pPr>
      <w:r>
        <w:t>"Фортепиано";</w:t>
      </w:r>
    </w:p>
    <w:p w:rsidR="00DB6226" w:rsidRDefault="00DB6226">
      <w:pPr>
        <w:pStyle w:val="ConsPlusNormal"/>
        <w:spacing w:before="220"/>
        <w:ind w:firstLine="540"/>
        <w:jc w:val="both"/>
      </w:pPr>
      <w:r>
        <w:t>"Скрипка";</w:t>
      </w:r>
    </w:p>
    <w:p w:rsidR="00DB6226" w:rsidRDefault="00DB6226">
      <w:pPr>
        <w:pStyle w:val="ConsPlusNormal"/>
        <w:spacing w:before="220"/>
        <w:ind w:firstLine="540"/>
        <w:jc w:val="both"/>
      </w:pPr>
      <w:r>
        <w:t>"Виолончель";</w:t>
      </w:r>
    </w:p>
    <w:p w:rsidR="00DB6226" w:rsidRDefault="00DB6226">
      <w:pPr>
        <w:pStyle w:val="ConsPlusNormal"/>
        <w:spacing w:before="220"/>
        <w:ind w:firstLine="540"/>
        <w:jc w:val="both"/>
      </w:pPr>
      <w:r>
        <w:t>"Флейта";</w:t>
      </w:r>
    </w:p>
    <w:p w:rsidR="00DB6226" w:rsidRDefault="00DB6226">
      <w:pPr>
        <w:pStyle w:val="ConsPlusNormal"/>
        <w:spacing w:before="220"/>
        <w:ind w:firstLine="540"/>
        <w:jc w:val="both"/>
      </w:pPr>
      <w:r>
        <w:t>"Гобой";</w:t>
      </w:r>
    </w:p>
    <w:p w:rsidR="00DB6226" w:rsidRDefault="00DB6226">
      <w:pPr>
        <w:pStyle w:val="ConsPlusNormal"/>
        <w:spacing w:before="220"/>
        <w:ind w:firstLine="540"/>
        <w:jc w:val="both"/>
      </w:pPr>
      <w:r>
        <w:t>"Кларнет";</w:t>
      </w:r>
    </w:p>
    <w:p w:rsidR="00DB6226" w:rsidRDefault="00DB6226">
      <w:pPr>
        <w:pStyle w:val="ConsPlusNormal"/>
        <w:spacing w:before="220"/>
        <w:ind w:firstLine="540"/>
        <w:jc w:val="both"/>
      </w:pPr>
      <w:r>
        <w:t>"Фагот";</w:t>
      </w:r>
    </w:p>
    <w:p w:rsidR="00DB6226" w:rsidRDefault="00DB6226">
      <w:pPr>
        <w:pStyle w:val="ConsPlusNormal"/>
        <w:spacing w:before="220"/>
        <w:ind w:firstLine="540"/>
        <w:jc w:val="both"/>
      </w:pPr>
      <w:r>
        <w:t>"Саксофон";</w:t>
      </w:r>
    </w:p>
    <w:p w:rsidR="00DB6226" w:rsidRDefault="00DB6226">
      <w:pPr>
        <w:pStyle w:val="ConsPlusNormal"/>
        <w:spacing w:before="220"/>
        <w:ind w:firstLine="540"/>
        <w:jc w:val="both"/>
      </w:pPr>
      <w:r>
        <w:t>"Валторна";</w:t>
      </w:r>
    </w:p>
    <w:p w:rsidR="00DB6226" w:rsidRDefault="00DB6226">
      <w:pPr>
        <w:pStyle w:val="ConsPlusNormal"/>
        <w:spacing w:before="220"/>
        <w:ind w:firstLine="540"/>
        <w:jc w:val="both"/>
      </w:pPr>
      <w:r>
        <w:lastRenderedPageBreak/>
        <w:t>"Труба";</w:t>
      </w:r>
    </w:p>
    <w:p w:rsidR="00DB6226" w:rsidRDefault="00DB6226">
      <w:pPr>
        <w:pStyle w:val="ConsPlusNormal"/>
        <w:spacing w:before="220"/>
        <w:ind w:firstLine="540"/>
        <w:jc w:val="both"/>
      </w:pPr>
      <w:r>
        <w:t>"Тромбон (тенор, баритон)";</w:t>
      </w:r>
    </w:p>
    <w:p w:rsidR="00DB6226" w:rsidRDefault="00DB6226">
      <w:pPr>
        <w:pStyle w:val="ConsPlusNormal"/>
        <w:spacing w:before="220"/>
        <w:ind w:firstLine="540"/>
        <w:jc w:val="both"/>
      </w:pPr>
      <w:r>
        <w:t>"Туба";</w:t>
      </w:r>
    </w:p>
    <w:p w:rsidR="00DB6226" w:rsidRDefault="00DB6226">
      <w:pPr>
        <w:pStyle w:val="ConsPlusNormal"/>
        <w:spacing w:before="220"/>
        <w:ind w:firstLine="540"/>
        <w:jc w:val="both"/>
      </w:pPr>
      <w:r>
        <w:t>"Ударные инструменты".</w:t>
      </w:r>
    </w:p>
    <w:p w:rsidR="00DB6226" w:rsidRDefault="00DB6226">
      <w:pPr>
        <w:pStyle w:val="ConsPlusNormal"/>
        <w:spacing w:before="220"/>
        <w:ind w:firstLine="540"/>
        <w:jc w:val="both"/>
      </w:pPr>
      <w:r>
        <w:t>Номинации "Флейта", "Гобой", "Кларнет", "Фагот", "Саксофон" составляют группу номинаций деревянных духовых инструментов.</w:t>
      </w:r>
    </w:p>
    <w:p w:rsidR="00DB6226" w:rsidRDefault="00DB6226">
      <w:pPr>
        <w:pStyle w:val="ConsPlusNormal"/>
        <w:spacing w:before="220"/>
        <w:ind w:firstLine="540"/>
        <w:jc w:val="both"/>
      </w:pPr>
      <w:r>
        <w:t>Номинации "Валторна", "Труба", "Тромбон (тенор, баритон)", "Туба", "Ударные инструменты" составляют группу номинаций медных духовых и ударных инструментов.</w:t>
      </w:r>
    </w:p>
    <w:p w:rsidR="00DB6226" w:rsidRDefault="00DB6226">
      <w:pPr>
        <w:pStyle w:val="ConsPlusNormal"/>
        <w:spacing w:before="220"/>
        <w:ind w:firstLine="540"/>
        <w:jc w:val="both"/>
      </w:pPr>
      <w:r>
        <w:t>Номинации, по которым проводится очередной конкурс, определяются Министерством культуры.</w:t>
      </w:r>
    </w:p>
    <w:p w:rsidR="00DB6226" w:rsidRDefault="00DB6226">
      <w:pPr>
        <w:pStyle w:val="ConsPlusNormal"/>
        <w:spacing w:before="220"/>
        <w:ind w:firstLine="540"/>
        <w:jc w:val="both"/>
      </w:pPr>
      <w:r>
        <w:t>8. Для участников конкурса в номинациях "Фортепиано", "Скрипка", "Виолончель" определяются три возрастные группы: младшая, средняя и старшая.</w:t>
      </w:r>
    </w:p>
    <w:p w:rsidR="00DB6226" w:rsidRDefault="00DB6226">
      <w:pPr>
        <w:pStyle w:val="ConsPlusNormal"/>
        <w:spacing w:before="220"/>
        <w:ind w:firstLine="540"/>
        <w:jc w:val="both"/>
      </w:pPr>
      <w:r>
        <w:t>В младшей возрастной группе участвуют обучающиеся в возрасте от 8 до 10 лет включительно, в средней возрастной группе - обучающиеся в возрасте от 11 до 13 лет включительно, в старшей возрастной группе - обучающиеся в возрасте от 14 до 16 лет включительно.</w:t>
      </w:r>
    </w:p>
    <w:p w:rsidR="00DB6226" w:rsidRDefault="00DB6226">
      <w:pPr>
        <w:pStyle w:val="ConsPlusNormal"/>
        <w:spacing w:before="220"/>
        <w:ind w:firstLine="540"/>
        <w:jc w:val="both"/>
      </w:pPr>
      <w:r>
        <w:t>9. Для участников конкурса группы номинаций деревянных духовых инструментов и группы номинаций медных духовых и ударных инструментов определяются две возрастные группы: младшая и старшая.</w:t>
      </w:r>
    </w:p>
    <w:p w:rsidR="00DB6226" w:rsidRDefault="00DB6226">
      <w:pPr>
        <w:pStyle w:val="ConsPlusNormal"/>
        <w:spacing w:before="220"/>
        <w:ind w:firstLine="540"/>
        <w:jc w:val="both"/>
      </w:pPr>
      <w:r>
        <w:t>В младшей возрастной группе участвуют обучающиеся в возрасте:</w:t>
      </w:r>
    </w:p>
    <w:p w:rsidR="00DB6226" w:rsidRDefault="00DB6226">
      <w:pPr>
        <w:pStyle w:val="ConsPlusNormal"/>
        <w:spacing w:before="220"/>
        <w:ind w:firstLine="540"/>
        <w:jc w:val="both"/>
      </w:pPr>
      <w:r>
        <w:t>до 13 лет включительно (в номинациях "Флейта", "Гобой", "Кларнет", "Саксофон");</w:t>
      </w:r>
    </w:p>
    <w:p w:rsidR="00DB6226" w:rsidRDefault="00DB6226">
      <w:pPr>
        <w:pStyle w:val="ConsPlusNormal"/>
        <w:spacing w:before="220"/>
        <w:ind w:firstLine="540"/>
        <w:jc w:val="both"/>
      </w:pPr>
      <w:r>
        <w:t>до 14 лет включительно (в номинациях "Валторна", "Труба", "Ударные инструменты");</w:t>
      </w:r>
    </w:p>
    <w:p w:rsidR="00DB6226" w:rsidRDefault="00DB6226">
      <w:pPr>
        <w:pStyle w:val="ConsPlusNormal"/>
        <w:spacing w:before="220"/>
        <w:ind w:firstLine="540"/>
        <w:jc w:val="both"/>
      </w:pPr>
      <w:r>
        <w:t>до 15 лет включительно (в номинациях "Фагот", "Тромбон (тенор, баритон)", "Туба").</w:t>
      </w:r>
    </w:p>
    <w:p w:rsidR="00DB6226" w:rsidRDefault="00DB6226">
      <w:pPr>
        <w:pStyle w:val="ConsPlusNormal"/>
        <w:spacing w:before="220"/>
        <w:ind w:firstLine="540"/>
        <w:jc w:val="both"/>
      </w:pPr>
      <w:r>
        <w:t>В старшей возрастной группе участвуют обучающиеся в возрасте:</w:t>
      </w:r>
    </w:p>
    <w:p w:rsidR="00DB6226" w:rsidRDefault="00DB6226">
      <w:pPr>
        <w:pStyle w:val="ConsPlusNormal"/>
        <w:spacing w:before="220"/>
        <w:ind w:firstLine="540"/>
        <w:jc w:val="both"/>
      </w:pPr>
      <w:r>
        <w:t>до 16 лет включительно (в номинациях "Флейта", "Гобой", "Кларнет", "Саксофон", "Валторна", "Труба", "Ударные инструменты");</w:t>
      </w:r>
    </w:p>
    <w:p w:rsidR="00DB6226" w:rsidRDefault="00DB6226">
      <w:pPr>
        <w:pStyle w:val="ConsPlusNormal"/>
        <w:spacing w:before="220"/>
        <w:ind w:firstLine="540"/>
        <w:jc w:val="both"/>
      </w:pPr>
      <w:r>
        <w:t>до 17 лет включительно (в номинациях "Фагот", "Тромбон (тенор, баритон)", "Туба").</w:t>
      </w:r>
    </w:p>
    <w:p w:rsidR="00DB6226" w:rsidRDefault="00DB6226">
      <w:pPr>
        <w:pStyle w:val="ConsPlusNormal"/>
        <w:spacing w:before="220"/>
        <w:ind w:firstLine="540"/>
        <w:jc w:val="both"/>
      </w:pPr>
      <w:r>
        <w:t>10. Возраст участников конкурса определяется на дату начала заключительного этапа конкурса.</w:t>
      </w:r>
    </w:p>
    <w:p w:rsidR="00DB6226" w:rsidRDefault="00DB6226">
      <w:pPr>
        <w:pStyle w:val="ConsPlusNormal"/>
        <w:spacing w:before="220"/>
        <w:ind w:firstLine="540"/>
        <w:jc w:val="both"/>
      </w:pPr>
      <w:r>
        <w:t>11. Конкурс для участников из Республики Беларусь состоит из этапов:</w:t>
      </w:r>
    </w:p>
    <w:p w:rsidR="00DB6226" w:rsidRDefault="00DB6226">
      <w:pPr>
        <w:pStyle w:val="ConsPlusNormal"/>
        <w:spacing w:before="220"/>
        <w:ind w:firstLine="540"/>
        <w:jc w:val="both"/>
      </w:pPr>
      <w:r>
        <w:t xml:space="preserve">11.1. для участников конкурса, за исключением обучающихся в государственном учреждении образования "Республиканская гимназия-колледж при Белорусской государственной академии музыки", государственном учреждении образования "Гимназия - колледж искусств им. </w:t>
      </w:r>
      <w:proofErr w:type="spellStart"/>
      <w:r>
        <w:t>И.О.Ахремчика</w:t>
      </w:r>
      <w:proofErr w:type="spellEnd"/>
      <w:r>
        <w:t>", учреждении образования "Могилевская государственная гимназия - колледж искусств" (далее - гимназии-колледжи):</w:t>
      </w:r>
    </w:p>
    <w:p w:rsidR="00DB6226" w:rsidRDefault="00DB6226">
      <w:pPr>
        <w:pStyle w:val="ConsPlusNormal"/>
        <w:spacing w:before="220"/>
        <w:ind w:firstLine="540"/>
        <w:jc w:val="both"/>
      </w:pPr>
      <w:r>
        <w:t>первый этап является отборочным и проводится учреждениями образования;</w:t>
      </w:r>
    </w:p>
    <w:p w:rsidR="00DB6226" w:rsidRDefault="00DB6226">
      <w:pPr>
        <w:pStyle w:val="ConsPlusNormal"/>
        <w:spacing w:before="220"/>
        <w:ind w:firstLine="540"/>
        <w:jc w:val="both"/>
      </w:pPr>
      <w:r>
        <w:t xml:space="preserve">второй этап является отборочным и проводится структурными подразделениями областных </w:t>
      </w:r>
      <w:r>
        <w:lastRenderedPageBreak/>
        <w:t>исполнительных комитетов, Минского городского исполнительного комитета, осуществляющими государственно-властные полномочия в области культуры (далее, если не установлено иное, - структурные подразделения);</w:t>
      </w:r>
    </w:p>
    <w:p w:rsidR="00DB6226" w:rsidRDefault="00DB6226">
      <w:pPr>
        <w:pStyle w:val="ConsPlusNormal"/>
        <w:spacing w:before="220"/>
        <w:ind w:firstLine="540"/>
        <w:jc w:val="both"/>
      </w:pPr>
      <w:r>
        <w:t>третий этап является заключительным и проводится Министерством культуры Республики Беларусь совместно со структурным подразделением Гомельского областного исполнительного комитета, осуществляющим государственно-властные полномочия в области культуры;</w:t>
      </w:r>
    </w:p>
    <w:p w:rsidR="00DB6226" w:rsidRDefault="00DB6226">
      <w:pPr>
        <w:pStyle w:val="ConsPlusNormal"/>
        <w:spacing w:before="220"/>
        <w:ind w:firstLine="540"/>
        <w:jc w:val="both"/>
      </w:pPr>
      <w:r>
        <w:t>11.2. для участников конкурса из гимназий-колледжей:</w:t>
      </w:r>
    </w:p>
    <w:p w:rsidR="00DB6226" w:rsidRDefault="00DB6226">
      <w:pPr>
        <w:pStyle w:val="ConsPlusNormal"/>
        <w:spacing w:before="220"/>
        <w:ind w:firstLine="540"/>
        <w:jc w:val="both"/>
      </w:pPr>
      <w:r>
        <w:t>первый этап является отборочным и проводится учреждениями образования;</w:t>
      </w:r>
    </w:p>
    <w:p w:rsidR="00DB6226" w:rsidRDefault="00DB6226">
      <w:pPr>
        <w:pStyle w:val="ConsPlusNormal"/>
        <w:spacing w:before="220"/>
        <w:ind w:firstLine="540"/>
        <w:jc w:val="both"/>
      </w:pPr>
      <w:r>
        <w:t>второй этап является заключительным и проводится Министерством культуры совместно со структурным подразделением Гомельского областного исполнительного комитета, осуществляющим государственно-властные полномочия в области культуры.</w:t>
      </w:r>
    </w:p>
    <w:p w:rsidR="00DB6226" w:rsidRDefault="00DB6226">
      <w:pPr>
        <w:pStyle w:val="ConsPlusNormal"/>
        <w:spacing w:before="220"/>
        <w:ind w:firstLine="540"/>
        <w:jc w:val="both"/>
      </w:pPr>
      <w:r>
        <w:t>12. Участники конкурса из зарубежных стран принимают участие в заключительном этапе конкурса, который проводится Министерством культуры совместно со структурным подразделением Гомельского областного исполнительного комитета, осуществляющим государственно-властные полномочия в области культуры.</w:t>
      </w:r>
    </w:p>
    <w:p w:rsidR="00DB6226" w:rsidRDefault="00DB6226">
      <w:pPr>
        <w:pStyle w:val="ConsPlusNormal"/>
        <w:spacing w:before="220"/>
        <w:ind w:firstLine="540"/>
        <w:jc w:val="both"/>
      </w:pPr>
      <w:r>
        <w:t>13. По итогам проведения отборочных этапов среди участников конкурса в каждой номинации и возрастной группе определяются не более трех участников, которые являются победителями данных этапов и допускаются к участию в следующем этапе конкурса.</w:t>
      </w:r>
    </w:p>
    <w:p w:rsidR="00DB6226" w:rsidRDefault="00DB6226">
      <w:pPr>
        <w:pStyle w:val="ConsPlusNormal"/>
        <w:spacing w:before="220"/>
        <w:ind w:firstLine="540"/>
        <w:jc w:val="both"/>
      </w:pPr>
      <w:r>
        <w:t>14. Для непосредственного руководства организацией и проведением конкурса создается организационный комитет (далее, если не установлено иное, - оргкомитет), состав которого утверждается Министерством культуры.</w:t>
      </w:r>
    </w:p>
    <w:p w:rsidR="00DB6226" w:rsidRDefault="00DB6226">
      <w:pPr>
        <w:pStyle w:val="ConsPlusNormal"/>
        <w:spacing w:before="220"/>
        <w:ind w:firstLine="540"/>
        <w:jc w:val="both"/>
      </w:pPr>
      <w:r>
        <w:t>Оргкомитет одновременно является организационным комитетом заключительного этапа конкурса.</w:t>
      </w:r>
    </w:p>
    <w:p w:rsidR="00DB6226" w:rsidRDefault="00DB6226">
      <w:pPr>
        <w:pStyle w:val="ConsPlusNormal"/>
        <w:spacing w:before="220"/>
        <w:ind w:firstLine="540"/>
        <w:jc w:val="both"/>
      </w:pPr>
      <w:r>
        <w:t>15. Для непосредственного руководства организацией и проведением отборочных этапов конкурса создаются организационные комитеты отборочных этапов конкурса (далее - оргкомитеты отборочных этапов), составы которых утверждаются учреждениями образования, структурными подразделениями.</w:t>
      </w:r>
    </w:p>
    <w:p w:rsidR="00DB6226" w:rsidRDefault="00DB6226">
      <w:pPr>
        <w:pStyle w:val="ConsPlusNormal"/>
        <w:spacing w:before="220"/>
        <w:ind w:firstLine="540"/>
        <w:jc w:val="both"/>
      </w:pPr>
      <w:r>
        <w:t>16. Составы оргкомитета и оргкомитетов отборочных этапов формируются из представителей государственных органов (с согласия их руководителей) и иных заинтересованных организаций.</w:t>
      </w:r>
    </w:p>
    <w:p w:rsidR="00DB6226" w:rsidRDefault="00DB6226">
      <w:pPr>
        <w:pStyle w:val="ConsPlusNormal"/>
        <w:spacing w:before="220"/>
        <w:ind w:firstLine="540"/>
        <w:jc w:val="both"/>
      </w:pPr>
      <w:r>
        <w:t>17. Оргкомитет:</w:t>
      </w:r>
    </w:p>
    <w:p w:rsidR="00DB6226" w:rsidRDefault="00DB6226">
      <w:pPr>
        <w:pStyle w:val="ConsPlusNormal"/>
        <w:spacing w:before="220"/>
        <w:ind w:firstLine="540"/>
        <w:jc w:val="both"/>
      </w:pPr>
      <w:r>
        <w:t>осуществляет непосредственное руководство подготовкой и проведением конкурса;</w:t>
      </w:r>
    </w:p>
    <w:p w:rsidR="00DB6226" w:rsidRDefault="00DB6226">
      <w:pPr>
        <w:pStyle w:val="ConsPlusNormal"/>
        <w:spacing w:before="220"/>
        <w:ind w:firstLine="540"/>
        <w:jc w:val="both"/>
      </w:pPr>
      <w:r>
        <w:t>рассматривает и утверждает состав (составы) жюри заключительного этапа конкурса;</w:t>
      </w:r>
    </w:p>
    <w:p w:rsidR="00DB6226" w:rsidRDefault="00DB6226">
      <w:pPr>
        <w:pStyle w:val="ConsPlusNormal"/>
        <w:spacing w:before="220"/>
        <w:ind w:firstLine="540"/>
        <w:jc w:val="both"/>
      </w:pPr>
      <w:r>
        <w:t>осуществляет взаимодействие с заинтересованными субъектами культурной деятельности, иными организациями по вопросам подготовки, проведения конкурса и его освещения в средствах массовой информации;</w:t>
      </w:r>
    </w:p>
    <w:p w:rsidR="00DB6226" w:rsidRDefault="00DB6226">
      <w:pPr>
        <w:pStyle w:val="ConsPlusNormal"/>
        <w:spacing w:before="220"/>
        <w:ind w:firstLine="540"/>
        <w:jc w:val="both"/>
      </w:pPr>
      <w:r>
        <w:t>решает иные вопросы, возникающие в ходе подготовки и проведения конкурса.</w:t>
      </w:r>
    </w:p>
    <w:p w:rsidR="00DB6226" w:rsidRDefault="00DB6226">
      <w:pPr>
        <w:pStyle w:val="ConsPlusNormal"/>
        <w:spacing w:before="220"/>
        <w:ind w:firstLine="540"/>
        <w:jc w:val="both"/>
      </w:pPr>
      <w:r>
        <w:t>18. Оргкомитет отборочного этапа:</w:t>
      </w:r>
    </w:p>
    <w:p w:rsidR="00DB6226" w:rsidRDefault="00DB6226">
      <w:pPr>
        <w:pStyle w:val="ConsPlusNormal"/>
        <w:spacing w:before="220"/>
        <w:ind w:firstLine="540"/>
        <w:jc w:val="both"/>
      </w:pPr>
      <w:r>
        <w:t>осуществляет непосредственное руководство подготовкой и проведением отборочного этапа конкурса;</w:t>
      </w:r>
    </w:p>
    <w:p w:rsidR="00DB6226" w:rsidRDefault="00DB6226">
      <w:pPr>
        <w:pStyle w:val="ConsPlusNormal"/>
        <w:spacing w:before="220"/>
        <w:ind w:firstLine="540"/>
        <w:jc w:val="both"/>
      </w:pPr>
      <w:r>
        <w:lastRenderedPageBreak/>
        <w:t>утверждает списки участников конкурса для участия в его следующем этапе;</w:t>
      </w:r>
    </w:p>
    <w:p w:rsidR="00DB6226" w:rsidRDefault="00DB6226">
      <w:pPr>
        <w:pStyle w:val="ConsPlusNormal"/>
        <w:spacing w:before="220"/>
        <w:ind w:firstLine="540"/>
        <w:jc w:val="both"/>
      </w:pPr>
      <w:r>
        <w:t>утверждает состав (составы) жюри отборочного этапа конкурса;</w:t>
      </w:r>
    </w:p>
    <w:p w:rsidR="00DB6226" w:rsidRDefault="00DB6226">
      <w:pPr>
        <w:pStyle w:val="ConsPlusNormal"/>
        <w:spacing w:before="220"/>
        <w:ind w:firstLine="540"/>
        <w:jc w:val="both"/>
      </w:pPr>
      <w:r>
        <w:t>осуществляет взаимодействие с заинтересованными субъектами культурной деятельности, иными организациями по вопросам подготовки, проведения отборочных этапов конкурса и их освещения в средствах массовой информации;</w:t>
      </w:r>
    </w:p>
    <w:p w:rsidR="00DB6226" w:rsidRDefault="00DB6226">
      <w:pPr>
        <w:pStyle w:val="ConsPlusNormal"/>
        <w:spacing w:before="220"/>
        <w:ind w:firstLine="540"/>
        <w:jc w:val="both"/>
      </w:pPr>
      <w:r>
        <w:t>решает иные вопросы, возникающие в ходе подготовки и проведения отборочных этапов конкурса.</w:t>
      </w:r>
    </w:p>
    <w:p w:rsidR="00DB6226" w:rsidRDefault="00DB6226">
      <w:pPr>
        <w:pStyle w:val="ConsPlusNormal"/>
        <w:spacing w:before="220"/>
        <w:ind w:firstLine="540"/>
        <w:jc w:val="both"/>
      </w:pPr>
      <w:r>
        <w:t>19. Заседания оргкомитета и оргкомитетов отборочных этапов считаются правомочными, если на них присутствует не менее двух третей его состава.</w:t>
      </w:r>
    </w:p>
    <w:p w:rsidR="00DB6226" w:rsidRDefault="00DB6226">
      <w:pPr>
        <w:pStyle w:val="ConsPlusNormal"/>
        <w:spacing w:before="220"/>
        <w:ind w:firstLine="540"/>
        <w:jc w:val="both"/>
      </w:pPr>
      <w:r>
        <w:t>Решение оргкомитета и оргкомитетов отборочных этапов принимается путем открытого голосования и считается принятым, если за него проголосовало более половины членов соответствующего организационного комитета, присутствующих на заседании.</w:t>
      </w:r>
    </w:p>
    <w:p w:rsidR="00DB6226" w:rsidRDefault="00DB6226">
      <w:pPr>
        <w:pStyle w:val="ConsPlusNormal"/>
        <w:spacing w:before="220"/>
        <w:ind w:firstLine="540"/>
        <w:jc w:val="both"/>
      </w:pPr>
      <w:r>
        <w:t>Решение оргкомитета и оргкомитетов отборочных этапов оформляется протоколом, который подписывается председателем соответствующего оргкомитета.</w:t>
      </w:r>
    </w:p>
    <w:p w:rsidR="00DB6226" w:rsidRDefault="00DB6226">
      <w:pPr>
        <w:pStyle w:val="ConsPlusNormal"/>
        <w:spacing w:before="220"/>
        <w:ind w:firstLine="540"/>
        <w:jc w:val="both"/>
      </w:pPr>
      <w:bookmarkStart w:id="1" w:name="P125"/>
      <w:bookmarkEnd w:id="1"/>
      <w:r>
        <w:t>20. Срок проведения заключительного этапа конкурса определяется Министерством культуры.</w:t>
      </w:r>
    </w:p>
    <w:p w:rsidR="00DB6226" w:rsidRDefault="00DB6226">
      <w:pPr>
        <w:pStyle w:val="ConsPlusNormal"/>
        <w:spacing w:before="220"/>
        <w:ind w:firstLine="540"/>
        <w:jc w:val="both"/>
      </w:pPr>
      <w:r>
        <w:t>Для участия в заключительном этапе конкурса не позднее 6 недель до дня его начала (дата получения материалов определяется по дате почтового штемпеля) руководителем структурного подразделения, гимназии-колледжа или участником конкурса направляются по почте следующие материалы на русском или английском языке:</w:t>
      </w:r>
    </w:p>
    <w:p w:rsidR="00DB6226" w:rsidRDefault="00DB6226">
      <w:pPr>
        <w:pStyle w:val="ConsPlusNormal"/>
        <w:spacing w:before="220"/>
        <w:ind w:firstLine="540"/>
        <w:jc w:val="both"/>
      </w:pPr>
      <w:r>
        <w:t xml:space="preserve">заявка на участие в конкурсе по форме согласно </w:t>
      </w:r>
      <w:hyperlink w:anchor="P191" w:history="1">
        <w:r>
          <w:rPr>
            <w:color w:val="0000FF"/>
          </w:rPr>
          <w:t>приложению</w:t>
        </w:r>
      </w:hyperlink>
      <w:r>
        <w:t xml:space="preserve"> к настоящей Инструкции;</w:t>
      </w:r>
    </w:p>
    <w:p w:rsidR="00DB6226" w:rsidRDefault="00DB6226">
      <w:pPr>
        <w:pStyle w:val="ConsPlusNormal"/>
        <w:spacing w:before="220"/>
        <w:ind w:firstLine="540"/>
        <w:jc w:val="both"/>
      </w:pPr>
      <w:r>
        <w:t xml:space="preserve">копия </w:t>
      </w:r>
      <w:hyperlink r:id="rId5" w:history="1">
        <w:r>
          <w:rPr>
            <w:color w:val="0000FF"/>
          </w:rPr>
          <w:t>документа</w:t>
        </w:r>
      </w:hyperlink>
      <w:r>
        <w:t>, удостоверяющего личность каждого участника конкурса;</w:t>
      </w:r>
    </w:p>
    <w:p w:rsidR="00DB6226" w:rsidRDefault="00DB6226">
      <w:pPr>
        <w:pStyle w:val="ConsPlusNormal"/>
        <w:spacing w:before="220"/>
        <w:ind w:firstLine="540"/>
        <w:jc w:val="both"/>
      </w:pPr>
      <w:r>
        <w:t>творческая характеристика участника конкурса;</w:t>
      </w:r>
    </w:p>
    <w:p w:rsidR="00DB6226" w:rsidRDefault="00DB6226">
      <w:pPr>
        <w:pStyle w:val="ConsPlusNormal"/>
        <w:spacing w:before="220"/>
        <w:ind w:firstLine="540"/>
        <w:jc w:val="both"/>
      </w:pPr>
      <w:r>
        <w:t>две цветные фотографии участника конкурса размером 13 x 18 см на глянцевой бумаге.</w:t>
      </w:r>
    </w:p>
    <w:p w:rsidR="00DB6226" w:rsidRDefault="00DB6226">
      <w:pPr>
        <w:pStyle w:val="ConsPlusNormal"/>
        <w:spacing w:before="220"/>
        <w:ind w:firstLine="540"/>
        <w:jc w:val="both"/>
      </w:pPr>
      <w:r>
        <w:t xml:space="preserve">21. Материалы, предусмотренные </w:t>
      </w:r>
      <w:hyperlink w:anchor="P125" w:history="1">
        <w:r>
          <w:rPr>
            <w:color w:val="0000FF"/>
          </w:rPr>
          <w:t>пунктом 20</w:t>
        </w:r>
      </w:hyperlink>
      <w:r>
        <w:t xml:space="preserve"> настоящей Инструкции, направляются по адресу: 246050, г. Гомель, ул. Советская, 18, с пометкой: "В оргкомитет Международного детского конкурса "Музыка надежды".</w:t>
      </w:r>
    </w:p>
    <w:p w:rsidR="00DB6226" w:rsidRDefault="00DB6226">
      <w:pPr>
        <w:pStyle w:val="ConsPlusNormal"/>
        <w:spacing w:before="220"/>
        <w:ind w:firstLine="540"/>
        <w:jc w:val="both"/>
      </w:pPr>
      <w:r>
        <w:t>Контактные телефоны оргкомитета конкурса: +375 232 75 73 30; +375 232 70 37 83; телефон/факс: +375 232 75 50 93.</w:t>
      </w:r>
    </w:p>
    <w:p w:rsidR="00DB6226" w:rsidRDefault="00DB6226">
      <w:pPr>
        <w:pStyle w:val="ConsPlusNormal"/>
        <w:spacing w:before="220"/>
        <w:ind w:firstLine="540"/>
        <w:jc w:val="both"/>
      </w:pPr>
      <w:r>
        <w:t xml:space="preserve">Материалы, представленные с нарушением требований, установленных </w:t>
      </w:r>
      <w:hyperlink w:anchor="P125" w:history="1">
        <w:r>
          <w:rPr>
            <w:color w:val="0000FF"/>
          </w:rPr>
          <w:t>пунктом 20</w:t>
        </w:r>
      </w:hyperlink>
      <w:r>
        <w:t xml:space="preserve"> настоящей Инструкции, к рассмотрению не принимаются.</w:t>
      </w:r>
    </w:p>
    <w:p w:rsidR="00DB6226" w:rsidRDefault="00DB6226">
      <w:pPr>
        <w:pStyle w:val="ConsPlusNormal"/>
        <w:spacing w:before="220"/>
        <w:ind w:firstLine="540"/>
        <w:jc w:val="both"/>
      </w:pPr>
      <w:r>
        <w:t>Материалы, направленные для участия в конкурсе, не возвращаются.</w:t>
      </w:r>
    </w:p>
    <w:p w:rsidR="00DB6226" w:rsidRDefault="00DB6226">
      <w:pPr>
        <w:pStyle w:val="ConsPlusNormal"/>
        <w:spacing w:before="220"/>
        <w:ind w:firstLine="540"/>
        <w:jc w:val="both"/>
      </w:pPr>
      <w:r>
        <w:t>22. В случае необходимости участники конкурса прибывают на заключительный этап конкурса со своими концертмейстерами.</w:t>
      </w:r>
    </w:p>
    <w:p w:rsidR="00DB6226" w:rsidRDefault="00DB6226">
      <w:pPr>
        <w:pStyle w:val="ConsPlusNormal"/>
        <w:spacing w:before="220"/>
        <w:ind w:firstLine="540"/>
        <w:jc w:val="both"/>
      </w:pPr>
      <w:r>
        <w:t>23. Заключительный этап конкурса состоит из двух туров: первого (далее - I тур) и второго (финального) (далее - II тур).</w:t>
      </w:r>
    </w:p>
    <w:p w:rsidR="00DB6226" w:rsidRDefault="00DB6226">
      <w:pPr>
        <w:pStyle w:val="ConsPlusNormal"/>
        <w:spacing w:before="220"/>
        <w:ind w:firstLine="540"/>
        <w:jc w:val="both"/>
      </w:pPr>
      <w:r>
        <w:t>На II тур допускается не более 50 процентов участников конкурса I тура.</w:t>
      </w:r>
    </w:p>
    <w:p w:rsidR="00DB6226" w:rsidRDefault="00DB6226">
      <w:pPr>
        <w:pStyle w:val="ConsPlusNormal"/>
        <w:spacing w:before="220"/>
        <w:ind w:firstLine="540"/>
        <w:jc w:val="both"/>
      </w:pPr>
      <w:r>
        <w:lastRenderedPageBreak/>
        <w:t>24. Замена заявленных в программе произведений не допускается. Все произведения исполняются наизусть. Каждое произведение может быть исполнено только один раз. Произведения, исполненные в I туре, в II туре не исполняются.</w:t>
      </w:r>
    </w:p>
    <w:p w:rsidR="00DB6226" w:rsidRDefault="00DB6226">
      <w:pPr>
        <w:pStyle w:val="ConsPlusNormal"/>
        <w:spacing w:before="220"/>
        <w:ind w:firstLine="540"/>
        <w:jc w:val="both"/>
      </w:pPr>
      <w:r>
        <w:t>25. Порядок исполнения в I туре устанавливается жеребьевкой и сохраняется до конца конкурса. Исполнение произведений осуществляется публично.</w:t>
      </w:r>
    </w:p>
    <w:p w:rsidR="00DB6226" w:rsidRDefault="00DB6226">
      <w:pPr>
        <w:pStyle w:val="ConsPlusNormal"/>
        <w:spacing w:before="220"/>
        <w:ind w:firstLine="540"/>
        <w:jc w:val="both"/>
      </w:pPr>
      <w:r>
        <w:t>26. Оценка исполнений участников конкурса осуществляется по десятибалльной системе оценки.</w:t>
      </w:r>
    </w:p>
    <w:p w:rsidR="00DB6226" w:rsidRDefault="00DB6226">
      <w:pPr>
        <w:pStyle w:val="ConsPlusNormal"/>
        <w:spacing w:before="220"/>
        <w:ind w:firstLine="540"/>
        <w:jc w:val="both"/>
      </w:pPr>
      <w:r>
        <w:t>27. Для оценки исполнений участников конкурса оргкомитетом, оргкомитетом отборочного этапа утверждается состав (составы) жюри конкурса (далее - жюри) в количестве не более шести человек в каждом составе.</w:t>
      </w:r>
    </w:p>
    <w:p w:rsidR="00DB6226" w:rsidRDefault="00DB6226">
      <w:pPr>
        <w:pStyle w:val="ConsPlusNormal"/>
        <w:spacing w:before="220"/>
        <w:ind w:firstLine="540"/>
        <w:jc w:val="both"/>
      </w:pPr>
      <w:r>
        <w:t>Состав (составы) жюри формируется из представителей Республики Беларусь (педагогические работники учреждений образования в сфере музыкального искусства, творческие работники, деятели культуры и искусства) и представителей не менее трех иностранных государств.</w:t>
      </w:r>
    </w:p>
    <w:p w:rsidR="00DB6226" w:rsidRDefault="00DB6226">
      <w:pPr>
        <w:pStyle w:val="ConsPlusNormal"/>
        <w:spacing w:before="220"/>
        <w:ind w:firstLine="540"/>
        <w:jc w:val="both"/>
      </w:pPr>
      <w:r>
        <w:t>28. Жюри:</w:t>
      </w:r>
    </w:p>
    <w:p w:rsidR="00DB6226" w:rsidRDefault="00DB6226">
      <w:pPr>
        <w:pStyle w:val="ConsPlusNormal"/>
        <w:spacing w:before="220"/>
        <w:ind w:firstLine="540"/>
        <w:jc w:val="both"/>
      </w:pPr>
      <w:r>
        <w:t>оценивает исполнение участниками конкурса произведений;</w:t>
      </w:r>
    </w:p>
    <w:p w:rsidR="00DB6226" w:rsidRDefault="00DB6226">
      <w:pPr>
        <w:pStyle w:val="ConsPlusNormal"/>
        <w:spacing w:before="220"/>
        <w:ind w:firstLine="540"/>
        <w:jc w:val="both"/>
      </w:pPr>
      <w:r>
        <w:t>оформляет протоколы результатов исполнений участниками конкурса в I и II турах конкурса;</w:t>
      </w:r>
    </w:p>
    <w:p w:rsidR="00DB6226" w:rsidRDefault="00DB6226">
      <w:pPr>
        <w:pStyle w:val="ConsPlusNormal"/>
        <w:spacing w:before="220"/>
        <w:ind w:firstLine="540"/>
        <w:jc w:val="both"/>
      </w:pPr>
      <w:r>
        <w:t>определяет победителей и обладателей специальных премий, грамот конкурса в каждой номинации, в том числе в каждой возрастной группе, и представляет их список в оргкомитет для награждения;</w:t>
      </w:r>
    </w:p>
    <w:p w:rsidR="00DB6226" w:rsidRDefault="00DB6226">
      <w:pPr>
        <w:pStyle w:val="ConsPlusNormal"/>
        <w:spacing w:before="220"/>
        <w:ind w:firstLine="540"/>
        <w:jc w:val="both"/>
      </w:pPr>
      <w:r>
        <w:t>информирует участников конкурса о результатах их участия в конкурсе;</w:t>
      </w:r>
    </w:p>
    <w:p w:rsidR="00DB6226" w:rsidRDefault="00DB6226">
      <w:pPr>
        <w:pStyle w:val="ConsPlusNormal"/>
        <w:spacing w:before="220"/>
        <w:ind w:firstLine="540"/>
        <w:jc w:val="both"/>
      </w:pPr>
      <w:r>
        <w:t>определяет состав исполнителей и формирует концертную программу с участием победителей конкурса в последний день его проведения;</w:t>
      </w:r>
    </w:p>
    <w:p w:rsidR="00DB6226" w:rsidRDefault="00DB6226">
      <w:pPr>
        <w:pStyle w:val="ConsPlusNormal"/>
        <w:spacing w:before="220"/>
        <w:ind w:firstLine="540"/>
        <w:jc w:val="both"/>
      </w:pPr>
      <w:r>
        <w:t>рассматривает обращения участников конкурса по результатам оценки исполнений.</w:t>
      </w:r>
    </w:p>
    <w:p w:rsidR="00DB6226" w:rsidRDefault="00DB6226">
      <w:pPr>
        <w:pStyle w:val="ConsPlusNormal"/>
        <w:spacing w:before="220"/>
        <w:ind w:firstLine="540"/>
        <w:jc w:val="both"/>
      </w:pPr>
      <w:r>
        <w:t>29. Жюри оценивает исполнения участников конкурса по следующим критериям:</w:t>
      </w:r>
    </w:p>
    <w:p w:rsidR="00DB6226" w:rsidRDefault="00DB6226">
      <w:pPr>
        <w:pStyle w:val="ConsPlusNormal"/>
        <w:spacing w:before="220"/>
        <w:ind w:firstLine="540"/>
        <w:jc w:val="both"/>
      </w:pPr>
      <w:r>
        <w:t>уровень исполнительства;</w:t>
      </w:r>
    </w:p>
    <w:p w:rsidR="00DB6226" w:rsidRDefault="00DB6226">
      <w:pPr>
        <w:pStyle w:val="ConsPlusNormal"/>
        <w:spacing w:before="220"/>
        <w:ind w:firstLine="540"/>
        <w:jc w:val="both"/>
      </w:pPr>
      <w:r>
        <w:t>яркость исполнительской индивидуальности;</w:t>
      </w:r>
    </w:p>
    <w:p w:rsidR="00DB6226" w:rsidRDefault="00DB6226">
      <w:pPr>
        <w:pStyle w:val="ConsPlusNormal"/>
        <w:spacing w:before="220"/>
        <w:ind w:firstLine="540"/>
        <w:jc w:val="both"/>
      </w:pPr>
      <w:r>
        <w:t>точность передачи стилистических особенностей исполняемых произведений.</w:t>
      </w:r>
    </w:p>
    <w:p w:rsidR="00DB6226" w:rsidRDefault="00DB6226">
      <w:pPr>
        <w:pStyle w:val="ConsPlusNormal"/>
        <w:spacing w:before="220"/>
        <w:ind w:firstLine="540"/>
        <w:jc w:val="both"/>
      </w:pPr>
      <w:r>
        <w:t>30. Подведение итогов конкурса осуществляется жюри открытым голосованием по каждому из участников конкурса с учетом исполнения ими произведений в I и II турах конкурса.</w:t>
      </w:r>
    </w:p>
    <w:p w:rsidR="00DB6226" w:rsidRDefault="00DB6226">
      <w:pPr>
        <w:pStyle w:val="ConsPlusNormal"/>
        <w:spacing w:before="220"/>
        <w:ind w:firstLine="540"/>
        <w:jc w:val="both"/>
      </w:pPr>
      <w:r>
        <w:t>Член жюри, имеющий отношение к участнику конкурса (родственные связи, обучение, работа и другое), не принимает участие в оценке исполнения данного участника конкурса.</w:t>
      </w:r>
    </w:p>
    <w:p w:rsidR="00DB6226" w:rsidRDefault="00DB6226">
      <w:pPr>
        <w:pStyle w:val="ConsPlusNormal"/>
        <w:spacing w:before="220"/>
        <w:ind w:firstLine="540"/>
        <w:jc w:val="both"/>
      </w:pPr>
      <w:r>
        <w:t>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 Решения жюри объявляются в последний день конкурса.</w:t>
      </w:r>
    </w:p>
    <w:p w:rsidR="00DB6226" w:rsidRDefault="00DB6226">
      <w:pPr>
        <w:pStyle w:val="ConsPlusNormal"/>
        <w:spacing w:before="220"/>
        <w:ind w:firstLine="540"/>
        <w:jc w:val="both"/>
      </w:pPr>
      <w:r>
        <w:lastRenderedPageBreak/>
        <w:t>Решения жюри являются окончательными и пересмотру не подлежат.</w:t>
      </w:r>
    </w:p>
    <w:p w:rsidR="00DB6226" w:rsidRDefault="00DB6226">
      <w:pPr>
        <w:pStyle w:val="ConsPlusNormal"/>
        <w:spacing w:before="220"/>
        <w:ind w:firstLine="540"/>
        <w:jc w:val="both"/>
      </w:pPr>
      <w:r>
        <w:t>31. Победители конкурса награждаются Гран-при (по одному в каждой из номинаций "Фортепиано", "Скрипка", "Виолончель" и по одному в группе номинаций деревянных духовых инструментов и группе номинаций медных духовых и ударных инструментов) с вручением диплома обладателя Гран-при, дипломами I, II и III степени с присвоением звания лауреата конкурса в каждой номинации и возрастной группе.</w:t>
      </w:r>
    </w:p>
    <w:p w:rsidR="00DB6226" w:rsidRDefault="00DB6226">
      <w:pPr>
        <w:pStyle w:val="ConsPlusNormal"/>
        <w:spacing w:before="220"/>
        <w:ind w:firstLine="540"/>
        <w:jc w:val="both"/>
      </w:pPr>
      <w:r>
        <w:t>32. Победителям конкурса устанавливаются денежные премии в размере:</w:t>
      </w:r>
    </w:p>
    <w:p w:rsidR="00DB6226" w:rsidRDefault="00DB6226">
      <w:pPr>
        <w:pStyle w:val="ConsPlusNormal"/>
        <w:spacing w:before="220"/>
        <w:ind w:firstLine="540"/>
        <w:jc w:val="both"/>
      </w:pPr>
      <w:r>
        <w:t>32.1. обладателю Гран-при - 300 долларов США;</w:t>
      </w:r>
    </w:p>
    <w:p w:rsidR="00DB6226" w:rsidRDefault="00DB6226">
      <w:pPr>
        <w:pStyle w:val="ConsPlusNormal"/>
        <w:spacing w:before="220"/>
        <w:ind w:firstLine="540"/>
        <w:jc w:val="both"/>
      </w:pPr>
      <w:r>
        <w:t>32.2. младшая возрастная группа:</w:t>
      </w:r>
    </w:p>
    <w:p w:rsidR="00DB6226" w:rsidRDefault="00DB6226">
      <w:pPr>
        <w:pStyle w:val="ConsPlusNormal"/>
        <w:spacing w:before="220"/>
        <w:ind w:firstLine="540"/>
        <w:jc w:val="both"/>
      </w:pPr>
      <w:r>
        <w:t>лауреату и обладателю диплома I степени - 100 долларов США;</w:t>
      </w:r>
    </w:p>
    <w:p w:rsidR="00DB6226" w:rsidRDefault="00DB6226">
      <w:pPr>
        <w:pStyle w:val="ConsPlusNormal"/>
        <w:spacing w:before="220"/>
        <w:ind w:firstLine="540"/>
        <w:jc w:val="both"/>
      </w:pPr>
      <w:r>
        <w:t>лауреату и обладателю диплома II степени - 80 долларов США;</w:t>
      </w:r>
    </w:p>
    <w:p w:rsidR="00DB6226" w:rsidRDefault="00DB6226">
      <w:pPr>
        <w:pStyle w:val="ConsPlusNormal"/>
        <w:spacing w:before="220"/>
        <w:ind w:firstLine="540"/>
        <w:jc w:val="both"/>
      </w:pPr>
      <w:r>
        <w:t>лауреату и обладателю диплома III степени - 70 долларов США;</w:t>
      </w:r>
    </w:p>
    <w:p w:rsidR="00DB6226" w:rsidRDefault="00DB6226">
      <w:pPr>
        <w:pStyle w:val="ConsPlusNormal"/>
        <w:spacing w:before="220"/>
        <w:ind w:firstLine="540"/>
        <w:jc w:val="both"/>
      </w:pPr>
      <w:r>
        <w:t>32.3. средняя возрастная группа:</w:t>
      </w:r>
    </w:p>
    <w:p w:rsidR="00DB6226" w:rsidRDefault="00DB6226">
      <w:pPr>
        <w:pStyle w:val="ConsPlusNormal"/>
        <w:spacing w:before="220"/>
        <w:ind w:firstLine="540"/>
        <w:jc w:val="both"/>
      </w:pPr>
      <w:r>
        <w:t>лауреату и обладателю диплома I степени - 150 долларов США;</w:t>
      </w:r>
    </w:p>
    <w:p w:rsidR="00DB6226" w:rsidRDefault="00DB6226">
      <w:pPr>
        <w:pStyle w:val="ConsPlusNormal"/>
        <w:spacing w:before="220"/>
        <w:ind w:firstLine="540"/>
        <w:jc w:val="both"/>
      </w:pPr>
      <w:r>
        <w:t>лауреату и обладателю диплома II степени - 120 долларов США;</w:t>
      </w:r>
    </w:p>
    <w:p w:rsidR="00DB6226" w:rsidRDefault="00DB6226">
      <w:pPr>
        <w:pStyle w:val="ConsPlusNormal"/>
        <w:spacing w:before="220"/>
        <w:ind w:firstLine="540"/>
        <w:jc w:val="both"/>
      </w:pPr>
      <w:r>
        <w:t>лауреату и обладателю диплома III степени - 100 долларов США;</w:t>
      </w:r>
    </w:p>
    <w:p w:rsidR="00DB6226" w:rsidRDefault="00DB6226">
      <w:pPr>
        <w:pStyle w:val="ConsPlusNormal"/>
        <w:spacing w:before="220"/>
        <w:ind w:firstLine="540"/>
        <w:jc w:val="both"/>
      </w:pPr>
      <w:r>
        <w:t>32.4. старшая возрастная группа:</w:t>
      </w:r>
    </w:p>
    <w:p w:rsidR="00DB6226" w:rsidRDefault="00DB6226">
      <w:pPr>
        <w:pStyle w:val="ConsPlusNormal"/>
        <w:spacing w:before="220"/>
        <w:ind w:firstLine="540"/>
        <w:jc w:val="both"/>
      </w:pPr>
      <w:r>
        <w:t>лауреату и обладателю диплома I степени - 250 долларов США;</w:t>
      </w:r>
    </w:p>
    <w:p w:rsidR="00DB6226" w:rsidRDefault="00DB6226">
      <w:pPr>
        <w:pStyle w:val="ConsPlusNormal"/>
        <w:spacing w:before="220"/>
        <w:ind w:firstLine="540"/>
        <w:jc w:val="both"/>
      </w:pPr>
      <w:r>
        <w:t>лауреату и обладателю диплома II степени - 220 долларов США;</w:t>
      </w:r>
    </w:p>
    <w:p w:rsidR="00DB6226" w:rsidRDefault="00DB6226">
      <w:pPr>
        <w:pStyle w:val="ConsPlusNormal"/>
        <w:spacing w:before="220"/>
        <w:ind w:firstLine="540"/>
        <w:jc w:val="both"/>
      </w:pPr>
      <w:r>
        <w:t>лауреату и обладателю диплома III степени - 200 долларов США.</w:t>
      </w:r>
    </w:p>
    <w:p w:rsidR="00DB6226" w:rsidRDefault="00DB6226">
      <w:pPr>
        <w:pStyle w:val="ConsPlusNormal"/>
        <w:spacing w:before="220"/>
        <w:ind w:firstLine="540"/>
        <w:jc w:val="both"/>
      </w:pPr>
      <w:r>
        <w:t>33. Жюри имеет право не присуждать Гран-при, присуждать не все дипломы и премии, в пределах средств призового фонда присудить в одной номинации в каждой из возрастных групп несколько дипломов II и III степени с разделением премии в равных долях между лауреатами - обладателями этих дипломов.</w:t>
      </w:r>
    </w:p>
    <w:p w:rsidR="00DB6226" w:rsidRDefault="00DB6226">
      <w:pPr>
        <w:pStyle w:val="ConsPlusNormal"/>
        <w:spacing w:before="220"/>
        <w:ind w:firstLine="540"/>
        <w:jc w:val="both"/>
      </w:pPr>
      <w:r>
        <w:t>34. Все премии выплачиваются в белорусских рублях по официальному курсу Национального банка Республики Беларусь, действующему на последний день проведения конкурса.</w:t>
      </w:r>
    </w:p>
    <w:p w:rsidR="00DB6226" w:rsidRDefault="00DB6226">
      <w:pPr>
        <w:pStyle w:val="ConsPlusNormal"/>
        <w:spacing w:before="220"/>
        <w:ind w:firstLine="540"/>
        <w:jc w:val="both"/>
      </w:pPr>
      <w:r>
        <w:t>35. Участники II тура заключительного этапа конкурса, не удостоенные Гран-при, дипломов I, II и III степени и звания лауреата конкурса, могут награждаться грамотами.</w:t>
      </w:r>
    </w:p>
    <w:p w:rsidR="00DB6226" w:rsidRDefault="00DB6226">
      <w:pPr>
        <w:pStyle w:val="ConsPlusNormal"/>
        <w:spacing w:before="220"/>
        <w:ind w:firstLine="540"/>
        <w:jc w:val="both"/>
      </w:pPr>
      <w:r>
        <w:t>36. По результатам проведения конкурса педагогическим работникам, чьи участники на конкурсе стали обладателями Гран-при, удостоены званий лауреата, а также лучшим концертмейстерам могут вручаться грамоты и специальные премии.</w:t>
      </w:r>
    </w:p>
    <w:p w:rsidR="00DB6226" w:rsidRDefault="00DB6226">
      <w:pPr>
        <w:pStyle w:val="ConsPlusNormal"/>
        <w:spacing w:before="220"/>
        <w:ind w:firstLine="540"/>
        <w:jc w:val="both"/>
      </w:pPr>
      <w:r>
        <w:t>37. В последний день конкурса в торжественной обстановке проводятся награждение победителей, иных участников конкурса и концертная программа (на безвозмездной основе) с участием победителей конкурса.</w:t>
      </w:r>
    </w:p>
    <w:p w:rsidR="00DB6226" w:rsidRDefault="00DB6226">
      <w:pPr>
        <w:pStyle w:val="ConsPlusNormal"/>
        <w:spacing w:before="220"/>
        <w:ind w:firstLine="540"/>
        <w:jc w:val="both"/>
      </w:pPr>
      <w:r>
        <w:t xml:space="preserve">38. Финансирование расходов по организации и проведению конкурса, за исключением расходов, указанных в </w:t>
      </w:r>
      <w:hyperlink w:anchor="P179" w:history="1">
        <w:r>
          <w:rPr>
            <w:color w:val="0000FF"/>
          </w:rPr>
          <w:t>частях второй</w:t>
        </w:r>
      </w:hyperlink>
      <w:r>
        <w:t xml:space="preserve"> и </w:t>
      </w:r>
      <w:hyperlink w:anchor="P180" w:history="1">
        <w:r>
          <w:rPr>
            <w:color w:val="0000FF"/>
          </w:rPr>
          <w:t>третьей</w:t>
        </w:r>
      </w:hyperlink>
      <w:r>
        <w:t xml:space="preserve"> настоящего пункта, осуществляется в пределах </w:t>
      </w:r>
      <w:r>
        <w:lastRenderedPageBreak/>
        <w:t>средств республиканского и местных бюджетов, предусмотренных Министерству культуры Республики Беларусь и Гомельскому областному исполнительному комитету на проведение централизованных мероприятий, иных источников, не запрещенных законодательством Республики Беларусь.</w:t>
      </w:r>
    </w:p>
    <w:p w:rsidR="00DB6226" w:rsidRDefault="00DB6226">
      <w:pPr>
        <w:pStyle w:val="ConsPlusNormal"/>
        <w:spacing w:before="220"/>
        <w:ind w:firstLine="540"/>
        <w:jc w:val="both"/>
      </w:pPr>
      <w:bookmarkStart w:id="2" w:name="P179"/>
      <w:bookmarkEnd w:id="2"/>
      <w:r>
        <w:t>Финансирование расходов по проезду, проживанию и питанию участников конкурса осуществляется учреждением образования или участниками конкурса самостоятельно.</w:t>
      </w:r>
    </w:p>
    <w:p w:rsidR="00DB6226" w:rsidRDefault="00DB6226">
      <w:pPr>
        <w:pStyle w:val="ConsPlusNormal"/>
        <w:spacing w:before="220"/>
        <w:ind w:firstLine="540"/>
        <w:jc w:val="both"/>
      </w:pPr>
      <w:bookmarkStart w:id="3" w:name="P180"/>
      <w:bookmarkEnd w:id="3"/>
      <w:r>
        <w:t>Финансирование расходов на специальные премии осуществляется из внебюджетных источников.</w:t>
      </w:r>
    </w:p>
    <w:p w:rsidR="00DB6226" w:rsidRDefault="00DB6226">
      <w:pPr>
        <w:pStyle w:val="ConsPlusNormal"/>
        <w:ind w:firstLine="540"/>
        <w:jc w:val="both"/>
      </w:pPr>
    </w:p>
    <w:p w:rsidR="00DB6226" w:rsidRDefault="00DB6226">
      <w:pPr>
        <w:pStyle w:val="ConsPlusNormal"/>
        <w:ind w:firstLine="540"/>
        <w:jc w:val="both"/>
      </w:pPr>
    </w:p>
    <w:p w:rsidR="00DB6226" w:rsidRDefault="00DB6226">
      <w:pPr>
        <w:pStyle w:val="ConsPlusNormal"/>
        <w:ind w:firstLine="540"/>
        <w:jc w:val="both"/>
      </w:pPr>
    </w:p>
    <w:p w:rsidR="00DB6226" w:rsidRDefault="00DB6226">
      <w:pPr>
        <w:pStyle w:val="ConsPlusNormal"/>
        <w:ind w:firstLine="540"/>
        <w:jc w:val="both"/>
      </w:pPr>
    </w:p>
    <w:p w:rsidR="00DB6226" w:rsidRDefault="00DB6226">
      <w:pPr>
        <w:pStyle w:val="ConsPlusNormal"/>
        <w:ind w:firstLine="540"/>
        <w:jc w:val="both"/>
      </w:pPr>
    </w:p>
    <w:p w:rsidR="00DB6226" w:rsidRDefault="00DB6226">
      <w:pPr>
        <w:pStyle w:val="ConsPlusNormal"/>
        <w:jc w:val="right"/>
        <w:outlineLvl w:val="1"/>
      </w:pPr>
      <w:r>
        <w:t>Приложение</w:t>
      </w:r>
    </w:p>
    <w:p w:rsidR="00DB6226" w:rsidRDefault="00DB6226">
      <w:pPr>
        <w:pStyle w:val="ConsPlusNormal"/>
        <w:jc w:val="right"/>
      </w:pPr>
      <w:r>
        <w:t>к Инструкции о порядке организации</w:t>
      </w:r>
    </w:p>
    <w:p w:rsidR="00DB6226" w:rsidRDefault="00DB6226">
      <w:pPr>
        <w:pStyle w:val="ConsPlusNormal"/>
        <w:jc w:val="right"/>
      </w:pPr>
      <w:r>
        <w:t>и проведения Международного детского</w:t>
      </w:r>
    </w:p>
    <w:p w:rsidR="00DB6226" w:rsidRDefault="00DB6226">
      <w:pPr>
        <w:pStyle w:val="ConsPlusNormal"/>
        <w:jc w:val="right"/>
      </w:pPr>
      <w:r>
        <w:t>конкурса "Музыка надежды"</w:t>
      </w:r>
    </w:p>
    <w:p w:rsidR="00DB6226" w:rsidRDefault="00DB6226">
      <w:pPr>
        <w:pStyle w:val="ConsPlusNormal"/>
      </w:pPr>
    </w:p>
    <w:p w:rsidR="00DB6226" w:rsidRDefault="00DB6226">
      <w:pPr>
        <w:pStyle w:val="ConsPlusNonformat"/>
        <w:jc w:val="both"/>
      </w:pPr>
      <w:bookmarkStart w:id="4" w:name="P191"/>
      <w:bookmarkEnd w:id="4"/>
      <w:r>
        <w:t xml:space="preserve">                                  </w:t>
      </w:r>
      <w:r>
        <w:rPr>
          <w:b/>
        </w:rPr>
        <w:t>ЗАЯВКА</w:t>
      </w:r>
    </w:p>
    <w:p w:rsidR="00DB6226" w:rsidRDefault="00DB6226">
      <w:pPr>
        <w:pStyle w:val="ConsPlusNonformat"/>
        <w:jc w:val="both"/>
      </w:pPr>
      <w:r>
        <w:t xml:space="preserve">       </w:t>
      </w:r>
      <w:r>
        <w:rPr>
          <w:b/>
        </w:rPr>
        <w:t>на участие в Международном детском конкурсе "Музыка надежды"</w:t>
      </w:r>
    </w:p>
    <w:p w:rsidR="00DB6226" w:rsidRDefault="00DB6226">
      <w:pPr>
        <w:pStyle w:val="ConsPlusNonformat"/>
        <w:jc w:val="both"/>
      </w:pPr>
    </w:p>
    <w:p w:rsidR="00DB6226" w:rsidRDefault="00DB6226">
      <w:pPr>
        <w:pStyle w:val="ConsPlusNonformat"/>
        <w:jc w:val="both"/>
      </w:pPr>
      <w:r>
        <w:t>1. Фамилия ________________________________________________________________</w:t>
      </w:r>
    </w:p>
    <w:p w:rsidR="00DB6226" w:rsidRDefault="00DB6226">
      <w:pPr>
        <w:pStyle w:val="ConsPlusNonformat"/>
        <w:jc w:val="both"/>
      </w:pPr>
      <w:r>
        <w:t>2. Собственное имя ________________________________________________________</w:t>
      </w:r>
    </w:p>
    <w:p w:rsidR="00DB6226" w:rsidRDefault="00DB6226">
      <w:pPr>
        <w:pStyle w:val="ConsPlusNonformat"/>
        <w:jc w:val="both"/>
      </w:pPr>
      <w:r>
        <w:t>3. Отчество (если таковое имеется) ________________________________________</w:t>
      </w:r>
    </w:p>
    <w:p w:rsidR="00DB6226" w:rsidRDefault="00DB6226">
      <w:pPr>
        <w:pStyle w:val="ConsPlusNonformat"/>
        <w:jc w:val="both"/>
      </w:pPr>
      <w:r>
        <w:t>4. Дата рождения __________________________________________________________</w:t>
      </w:r>
    </w:p>
    <w:p w:rsidR="00DB6226" w:rsidRDefault="00DB6226">
      <w:pPr>
        <w:pStyle w:val="ConsPlusNonformat"/>
        <w:jc w:val="both"/>
      </w:pPr>
      <w:r>
        <w:t>5. Номинация ______________________________________________________________</w:t>
      </w:r>
    </w:p>
    <w:p w:rsidR="00DB6226" w:rsidRDefault="00DB6226">
      <w:pPr>
        <w:pStyle w:val="ConsPlusNonformat"/>
        <w:jc w:val="both"/>
      </w:pPr>
      <w:r>
        <w:t>6. Возрастная группа ______________________________________________________</w:t>
      </w:r>
    </w:p>
    <w:p w:rsidR="00DB6226" w:rsidRDefault="00DB6226">
      <w:pPr>
        <w:pStyle w:val="ConsPlusNonformat"/>
        <w:jc w:val="both"/>
      </w:pPr>
      <w:r>
        <w:t>7. Название и адрес учреждения образования, класс 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8. Домашний адрес участника конкурса ______________________________________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9. Телефон, факс участника конкурса _______________________________________</w:t>
      </w:r>
    </w:p>
    <w:p w:rsidR="00DB6226" w:rsidRDefault="00DB6226">
      <w:pPr>
        <w:pStyle w:val="ConsPlusNonformat"/>
        <w:jc w:val="both"/>
      </w:pPr>
      <w:r>
        <w:t>10. Фамилия,  собственное  имя,  отчество  (если  таковое имеется),  звание</w:t>
      </w:r>
    </w:p>
    <w:p w:rsidR="00DB6226" w:rsidRDefault="00DB6226">
      <w:pPr>
        <w:pStyle w:val="ConsPlusNonformat"/>
        <w:jc w:val="both"/>
      </w:pPr>
      <w:r>
        <w:t>педагогического работника (без сокращений) ________________________________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11. Необходимое количество мест для бронирования в гостинице (общежитии), в</w:t>
      </w:r>
    </w:p>
    <w:p w:rsidR="00DB6226" w:rsidRDefault="00DB6226">
      <w:pPr>
        <w:pStyle w:val="ConsPlusNonformat"/>
        <w:jc w:val="both"/>
      </w:pPr>
      <w:r>
        <w:t>том числе для женщин и мужчин _____________________________________________</w:t>
      </w:r>
    </w:p>
    <w:p w:rsidR="00DB6226" w:rsidRDefault="00DB6226">
      <w:pPr>
        <w:pStyle w:val="ConsPlusNonformat"/>
        <w:jc w:val="both"/>
      </w:pPr>
      <w:r>
        <w:t>12.  Программа  выступления по турам с продолжительностью звучания в каждом</w:t>
      </w:r>
    </w:p>
    <w:p w:rsidR="00DB6226" w:rsidRDefault="00DB6226">
      <w:pPr>
        <w:pStyle w:val="ConsPlusNonformat"/>
        <w:jc w:val="both"/>
      </w:pPr>
      <w:r>
        <w:t>туре:</w:t>
      </w:r>
    </w:p>
    <w:p w:rsidR="00DB6226" w:rsidRDefault="00DB6226">
      <w:pPr>
        <w:pStyle w:val="ConsPlusNonformat"/>
        <w:jc w:val="both"/>
      </w:pPr>
      <w:r>
        <w:t xml:space="preserve">                                   I тур</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 xml:space="preserve">                                  II тур</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r>
        <w:t>13. Творческие достижения _________________________________________________</w:t>
      </w:r>
    </w:p>
    <w:p w:rsidR="00DB6226" w:rsidRDefault="00DB6226">
      <w:pPr>
        <w:pStyle w:val="ConsPlusNonformat"/>
        <w:jc w:val="both"/>
      </w:pPr>
      <w:r>
        <w:t>___________________________________________________________________________</w:t>
      </w:r>
    </w:p>
    <w:p w:rsidR="00DB6226" w:rsidRDefault="00DB6226">
      <w:pPr>
        <w:pStyle w:val="ConsPlusNonformat"/>
        <w:jc w:val="both"/>
      </w:pPr>
    </w:p>
    <w:p w:rsidR="00DB6226" w:rsidRDefault="00DB6226">
      <w:pPr>
        <w:pStyle w:val="ConsPlusNonformat"/>
        <w:jc w:val="both"/>
      </w:pPr>
      <w:r>
        <w:t>_________________________________________  __________ _____________________</w:t>
      </w:r>
    </w:p>
    <w:p w:rsidR="00DB6226" w:rsidRDefault="00DB6226">
      <w:pPr>
        <w:pStyle w:val="ConsPlusNonformat"/>
        <w:jc w:val="both"/>
      </w:pPr>
      <w:r>
        <w:t xml:space="preserve">  </w:t>
      </w:r>
      <w:proofErr w:type="gramStart"/>
      <w:r>
        <w:t>(руководитель учреждения образования      (подпись)  (инициалы, фамилия)</w:t>
      </w:r>
      <w:proofErr w:type="gramEnd"/>
    </w:p>
    <w:p w:rsidR="00DB6226" w:rsidRDefault="00DB6226">
      <w:pPr>
        <w:pStyle w:val="ConsPlusNonformat"/>
        <w:jc w:val="both"/>
      </w:pPr>
      <w:r>
        <w:t xml:space="preserve">  или структурного подразделения или</w:t>
      </w:r>
    </w:p>
    <w:p w:rsidR="00DB6226" w:rsidRDefault="00DB6226">
      <w:pPr>
        <w:pStyle w:val="ConsPlusNonformat"/>
        <w:jc w:val="both"/>
      </w:pPr>
      <w:r>
        <w:t xml:space="preserve">       участник  конкурса)</w:t>
      </w:r>
    </w:p>
    <w:p w:rsidR="00DB6226" w:rsidRDefault="00DB6226">
      <w:pPr>
        <w:pStyle w:val="ConsPlusNonformat"/>
        <w:jc w:val="both"/>
      </w:pPr>
    </w:p>
    <w:p w:rsidR="00DB6226" w:rsidRDefault="00DB6226">
      <w:pPr>
        <w:pStyle w:val="ConsPlusNonformat"/>
        <w:jc w:val="both"/>
      </w:pPr>
      <w:r>
        <w:t>________________</w:t>
      </w:r>
    </w:p>
    <w:p w:rsidR="00DB6226" w:rsidRDefault="00DB6226">
      <w:pPr>
        <w:pStyle w:val="ConsPlusNonformat"/>
        <w:jc w:val="both"/>
      </w:pPr>
      <w:r>
        <w:t xml:space="preserve">     (дата)</w:t>
      </w:r>
    </w:p>
    <w:p w:rsidR="00DB6226" w:rsidRDefault="00DB6226">
      <w:pPr>
        <w:pStyle w:val="ConsPlusNormal"/>
        <w:ind w:firstLine="540"/>
        <w:jc w:val="both"/>
      </w:pPr>
    </w:p>
    <w:p w:rsidR="00DD75DF" w:rsidRDefault="00946C64">
      <w:bookmarkStart w:id="5" w:name="_GoBack"/>
      <w:bookmarkEnd w:id="5"/>
    </w:p>
    <w:sectPr w:rsidR="00DD75DF" w:rsidSect="00F93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26"/>
    <w:rsid w:val="004B1C0C"/>
    <w:rsid w:val="00503D79"/>
    <w:rsid w:val="0072504E"/>
    <w:rsid w:val="00852764"/>
    <w:rsid w:val="00946C64"/>
    <w:rsid w:val="00DB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6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6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62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6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6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62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FE0006785D93DBADDA12C691B42D1FD9CE5FA716B7C9A897133D5A36D511F292B96B5DA7F64E4B8D8227C649B2B921445B3EBEFEAD718DDF436DAA369S3H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2663</Words>
  <Characters>15183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Слепцова Наталья Геннадьевна</dc:creator>
  <cp:keywords/>
  <dc:description/>
  <cp:lastModifiedBy>User</cp:lastModifiedBy>
  <cp:revision>3</cp:revision>
  <dcterms:created xsi:type="dcterms:W3CDTF">2022-08-03T07:34:00Z</dcterms:created>
  <dcterms:modified xsi:type="dcterms:W3CDTF">2022-08-04T07:08:00Z</dcterms:modified>
</cp:coreProperties>
</file>